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90E" w:rsidRPr="00873BFD" w:rsidRDefault="00312E6C" w:rsidP="004B5B9F">
      <w:pPr>
        <w:pStyle w:val="NoSpacing"/>
        <w:jc w:val="both"/>
        <w:rPr>
          <w:rFonts w:ascii="Garamond" w:hAnsi="Garamond"/>
          <w:sz w:val="28"/>
          <w:szCs w:val="28"/>
          <w:lang w:val="sr-Latn-ME"/>
        </w:rPr>
      </w:pPr>
      <w:r w:rsidRPr="00873BFD">
        <w:rPr>
          <w:rFonts w:ascii="Garamond" w:hAnsi="Garamond"/>
          <w:sz w:val="28"/>
          <w:szCs w:val="28"/>
          <w:lang w:val="sr-Latn-ME"/>
        </w:rPr>
        <w:t xml:space="preserve">Na osnovu člana 130 Zakona o lokalnoj samoupravi („Službeni list RCG“ 42/03, 28/04, 75/05, 13/06 </w:t>
      </w:r>
      <w:r w:rsidR="004B5B9F">
        <w:rPr>
          <w:rFonts w:ascii="Garamond" w:hAnsi="Garamond"/>
          <w:sz w:val="28"/>
          <w:szCs w:val="28"/>
          <w:lang w:val="sr-Latn-ME"/>
        </w:rPr>
        <w:t xml:space="preserve"> </w:t>
      </w:r>
      <w:r w:rsidRPr="00873BFD">
        <w:rPr>
          <w:rFonts w:ascii="Garamond" w:hAnsi="Garamond"/>
          <w:sz w:val="28"/>
          <w:szCs w:val="28"/>
          <w:lang w:val="sr-Latn-ME"/>
        </w:rPr>
        <w:t>i „Službeni list CG“ br. 88/09,03/10, 73/10,</w:t>
      </w:r>
      <w:r w:rsidR="004B5B9F">
        <w:rPr>
          <w:rFonts w:ascii="Garamond" w:hAnsi="Garamond"/>
          <w:sz w:val="28"/>
          <w:szCs w:val="28"/>
          <w:lang w:val="sr-Latn-ME"/>
        </w:rPr>
        <w:t xml:space="preserve"> </w:t>
      </w:r>
      <w:r w:rsidRPr="00873BFD">
        <w:rPr>
          <w:rFonts w:ascii="Garamond" w:hAnsi="Garamond"/>
          <w:sz w:val="28"/>
          <w:szCs w:val="28"/>
          <w:lang w:val="sr-Latn-ME"/>
        </w:rPr>
        <w:t>38/12 i 10/14), člana 63 stav 1 tačka 48 i člana 135 Statuta Prijes</w:t>
      </w:r>
      <w:r w:rsidR="004B5B9F">
        <w:rPr>
          <w:rFonts w:ascii="Garamond" w:hAnsi="Garamond"/>
          <w:sz w:val="28"/>
          <w:szCs w:val="28"/>
          <w:lang w:val="sr-Latn-ME"/>
        </w:rPr>
        <w:t>t</w:t>
      </w:r>
      <w:r w:rsidRPr="00873BFD">
        <w:rPr>
          <w:rFonts w:ascii="Garamond" w:hAnsi="Garamond"/>
          <w:sz w:val="28"/>
          <w:szCs w:val="28"/>
          <w:lang w:val="sr-Latn-ME"/>
        </w:rPr>
        <w:t>onice („Službeni list CG- opštinski propisi“ br.</w:t>
      </w:r>
      <w:r w:rsidR="004B5B9F">
        <w:rPr>
          <w:rFonts w:ascii="Garamond" w:hAnsi="Garamond"/>
          <w:sz w:val="28"/>
          <w:szCs w:val="28"/>
          <w:lang w:val="sr-Latn-ME"/>
        </w:rPr>
        <w:t xml:space="preserve"> 19/09,37/10,26/13 i</w:t>
      </w:r>
      <w:r w:rsidRPr="00873BFD">
        <w:rPr>
          <w:rFonts w:ascii="Garamond" w:hAnsi="Garamond"/>
          <w:sz w:val="28"/>
          <w:szCs w:val="28"/>
          <w:lang w:val="sr-Latn-ME"/>
        </w:rPr>
        <w:t xml:space="preserve"> 39/14), Skupština Prijestonice Cetinje na sjednici održanoj 02.03.2015. godine donijela je </w:t>
      </w:r>
    </w:p>
    <w:p w:rsidR="00312E6C" w:rsidRPr="00873BFD" w:rsidRDefault="00312E6C" w:rsidP="004B5B9F">
      <w:pPr>
        <w:pStyle w:val="NoSpacing"/>
        <w:jc w:val="both"/>
        <w:rPr>
          <w:rFonts w:ascii="Garamond" w:hAnsi="Garamond"/>
          <w:sz w:val="28"/>
          <w:szCs w:val="28"/>
          <w:lang w:val="sr-Latn-ME"/>
        </w:rPr>
      </w:pPr>
    </w:p>
    <w:p w:rsidR="00312E6C" w:rsidRPr="00873BFD" w:rsidRDefault="00312E6C" w:rsidP="00873BFD">
      <w:pPr>
        <w:pStyle w:val="NoSpacing"/>
        <w:jc w:val="center"/>
        <w:rPr>
          <w:rFonts w:ascii="Garamond" w:hAnsi="Garamond"/>
          <w:sz w:val="28"/>
          <w:szCs w:val="28"/>
          <w:lang w:val="sr-Latn-ME"/>
        </w:rPr>
      </w:pPr>
      <w:r w:rsidRPr="00873BFD">
        <w:rPr>
          <w:rFonts w:ascii="Garamond" w:hAnsi="Garamond"/>
          <w:sz w:val="28"/>
          <w:szCs w:val="28"/>
          <w:lang w:val="sr-Latn-ME"/>
        </w:rPr>
        <w:t>ODLUKU</w:t>
      </w:r>
    </w:p>
    <w:p w:rsidR="00312E6C" w:rsidRPr="00873BFD" w:rsidRDefault="00312E6C" w:rsidP="00873BFD">
      <w:pPr>
        <w:pStyle w:val="NoSpacing"/>
        <w:jc w:val="center"/>
        <w:rPr>
          <w:rFonts w:ascii="Garamond" w:hAnsi="Garamond"/>
          <w:sz w:val="28"/>
          <w:szCs w:val="28"/>
          <w:lang w:val="sr-Latn-ME"/>
        </w:rPr>
      </w:pPr>
      <w:r w:rsidRPr="00873BFD">
        <w:rPr>
          <w:rFonts w:ascii="Garamond" w:hAnsi="Garamond"/>
          <w:sz w:val="28"/>
          <w:szCs w:val="28"/>
          <w:lang w:val="sr-Latn-ME"/>
        </w:rPr>
        <w:t>o bratimljenju Cetinja i Mađagaja</w:t>
      </w:r>
    </w:p>
    <w:p w:rsidR="00312E6C" w:rsidRPr="00873BFD" w:rsidRDefault="00312E6C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312E6C" w:rsidRPr="00873BFD" w:rsidRDefault="00312E6C" w:rsidP="00873BFD">
      <w:pPr>
        <w:pStyle w:val="NoSpacing"/>
        <w:jc w:val="center"/>
        <w:rPr>
          <w:rFonts w:ascii="Garamond" w:hAnsi="Garamond"/>
          <w:sz w:val="28"/>
          <w:szCs w:val="28"/>
          <w:lang w:val="sr-Latn-ME"/>
        </w:rPr>
      </w:pPr>
      <w:r w:rsidRPr="00873BFD">
        <w:rPr>
          <w:rFonts w:ascii="Garamond" w:hAnsi="Garamond"/>
          <w:sz w:val="28"/>
          <w:szCs w:val="28"/>
          <w:lang w:val="sr-Latn-ME"/>
        </w:rPr>
        <w:t>Član 1</w:t>
      </w:r>
    </w:p>
    <w:p w:rsidR="00312E6C" w:rsidRPr="00873BFD" w:rsidRDefault="00312E6C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Pr="00873BFD" w:rsidRDefault="004B5B9F" w:rsidP="00873BFD">
      <w:pPr>
        <w:pStyle w:val="NoSpacing"/>
        <w:jc w:val="both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>Bratime se P</w:t>
      </w:r>
      <w:r w:rsidR="00312E6C" w:rsidRPr="00873BFD">
        <w:rPr>
          <w:rFonts w:ascii="Garamond" w:hAnsi="Garamond"/>
          <w:sz w:val="28"/>
          <w:szCs w:val="28"/>
          <w:lang w:val="sr-Latn-ME"/>
        </w:rPr>
        <w:t>rijestonica Cetinje (Crna Gora) i Opština Mađagaj (Argentina )</w:t>
      </w:r>
      <w:r w:rsidR="005C1EE8">
        <w:rPr>
          <w:rFonts w:ascii="Garamond" w:hAnsi="Garamond"/>
          <w:sz w:val="28"/>
          <w:szCs w:val="28"/>
          <w:lang w:val="sr-Latn-ME"/>
        </w:rPr>
        <w:t>,</w:t>
      </w:r>
      <w:r w:rsidR="00873BFD" w:rsidRPr="00873BFD">
        <w:rPr>
          <w:rFonts w:ascii="Garamond" w:hAnsi="Garamond"/>
          <w:sz w:val="28"/>
          <w:szCs w:val="28"/>
          <w:lang w:val="sr-Latn-ME"/>
        </w:rPr>
        <w:t xml:space="preserve"> kako  je to predviđeno tekstom Sporazuma o bratimljenju.</w:t>
      </w:r>
    </w:p>
    <w:p w:rsidR="00873BFD" w:rsidRDefault="00873BFD" w:rsidP="00873BFD">
      <w:pPr>
        <w:pStyle w:val="NoSpacing"/>
        <w:jc w:val="both"/>
        <w:rPr>
          <w:rFonts w:ascii="Garamond" w:hAnsi="Garamond"/>
          <w:sz w:val="28"/>
          <w:szCs w:val="28"/>
          <w:lang w:val="sr-Latn-ME"/>
        </w:rPr>
      </w:pPr>
      <w:r w:rsidRPr="00873BFD">
        <w:rPr>
          <w:rFonts w:ascii="Garamond" w:hAnsi="Garamond"/>
          <w:sz w:val="28"/>
          <w:szCs w:val="28"/>
          <w:lang w:val="sr-Latn-ME"/>
        </w:rPr>
        <w:t xml:space="preserve">Između </w:t>
      </w:r>
      <w:r>
        <w:rPr>
          <w:rFonts w:ascii="Garamond" w:hAnsi="Garamond"/>
          <w:sz w:val="28"/>
          <w:szCs w:val="28"/>
          <w:lang w:val="sr-Latn-ME"/>
        </w:rPr>
        <w:t>Cetinja i Mađagaja realizovaće se saradnja u oblastima trgovine, industrije, kulture, obrazovanja i drugim oblastima od zajedničkog interesa.</w:t>
      </w: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Default="00873BFD" w:rsidP="00873BFD">
      <w:pPr>
        <w:pStyle w:val="NoSpacing"/>
        <w:jc w:val="center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>Član 2</w:t>
      </w: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Default="00873BFD" w:rsidP="00873BFD">
      <w:pPr>
        <w:pStyle w:val="NoSpacing"/>
        <w:jc w:val="both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>Ovlašćuje se gradonačelnik Prijestonice Cetinje da potpiše Sporazum o bratimljenju.</w:t>
      </w: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Default="00873BFD" w:rsidP="00873BFD">
      <w:pPr>
        <w:pStyle w:val="NoSpacing"/>
        <w:jc w:val="center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>Član 3</w:t>
      </w: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Default="00873BFD" w:rsidP="00873BFD">
      <w:pPr>
        <w:pStyle w:val="NoSpacing"/>
        <w:jc w:val="both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 xml:space="preserve">Ova Odluka stupa na snagu osmog dana od dana objavljivanja u „Službenom listu </w:t>
      </w:r>
      <w:bookmarkStart w:id="0" w:name="_GoBack"/>
      <w:bookmarkEnd w:id="0"/>
      <w:r>
        <w:rPr>
          <w:rFonts w:ascii="Garamond" w:hAnsi="Garamond"/>
          <w:sz w:val="28"/>
          <w:szCs w:val="28"/>
          <w:lang w:val="sr-Latn-ME"/>
        </w:rPr>
        <w:t>Crne Gore- opštinski propisi“.</w:t>
      </w: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>Broj : 01-030/15-255</w:t>
      </w: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>Cetinje, 02.03.2015. godine</w:t>
      </w: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Default="00873BFD" w:rsidP="00873BFD">
      <w:pPr>
        <w:pStyle w:val="NoSpacing"/>
        <w:jc w:val="center"/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>SKUPŠTINA PRIJESTONICE CETINJE</w:t>
      </w: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Default="00873BFD" w:rsidP="00873BFD">
      <w:pPr>
        <w:pStyle w:val="NoSpacing"/>
        <w:tabs>
          <w:tab w:val="left" w:pos="6975"/>
        </w:tabs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ab/>
        <w:t>PREDSJEDNIK</w:t>
      </w:r>
    </w:p>
    <w:p w:rsidR="00873BFD" w:rsidRDefault="00873BFD" w:rsidP="00873BFD">
      <w:pPr>
        <w:pStyle w:val="NoSpacing"/>
        <w:tabs>
          <w:tab w:val="left" w:pos="6975"/>
        </w:tabs>
        <w:rPr>
          <w:rFonts w:ascii="Garamond" w:hAnsi="Garamond"/>
          <w:sz w:val="28"/>
          <w:szCs w:val="28"/>
          <w:lang w:val="sr-Latn-ME"/>
        </w:rPr>
      </w:pPr>
      <w:r>
        <w:rPr>
          <w:rFonts w:ascii="Garamond" w:hAnsi="Garamond"/>
          <w:sz w:val="28"/>
          <w:szCs w:val="28"/>
          <w:lang w:val="sr-Latn-ME"/>
        </w:rPr>
        <w:tab/>
        <w:t>Jovan Martinović</w:t>
      </w:r>
    </w:p>
    <w:p w:rsid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873BFD" w:rsidRPr="00873BFD" w:rsidRDefault="00873BFD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312E6C" w:rsidRPr="00873BFD" w:rsidRDefault="00312E6C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p w:rsidR="00312E6C" w:rsidRPr="00873BFD" w:rsidRDefault="00312E6C" w:rsidP="00873BFD">
      <w:pPr>
        <w:pStyle w:val="NoSpacing"/>
        <w:rPr>
          <w:rFonts w:ascii="Garamond" w:hAnsi="Garamond"/>
          <w:sz w:val="28"/>
          <w:szCs w:val="28"/>
          <w:lang w:val="sr-Latn-ME"/>
        </w:rPr>
      </w:pPr>
    </w:p>
    <w:sectPr w:rsidR="00312E6C" w:rsidRPr="00873BFD" w:rsidSect="00AB20A8">
      <w:pgSz w:w="11907" w:h="16839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E6C"/>
    <w:rsid w:val="00312E6C"/>
    <w:rsid w:val="004B5B9F"/>
    <w:rsid w:val="005C1EE8"/>
    <w:rsid w:val="00873BFD"/>
    <w:rsid w:val="00AB20A8"/>
    <w:rsid w:val="00E6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2E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2E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4</cp:revision>
  <dcterms:created xsi:type="dcterms:W3CDTF">2015-03-03T11:49:00Z</dcterms:created>
  <dcterms:modified xsi:type="dcterms:W3CDTF">2015-03-03T12:11:00Z</dcterms:modified>
</cp:coreProperties>
</file>